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25" w:rsidRPr="004B1725" w:rsidRDefault="004B1725" w:rsidP="004B1725">
      <w:pPr>
        <w:suppressAutoHyphens w:val="0"/>
        <w:autoSpaceDE w:val="0"/>
        <w:autoSpaceDN w:val="0"/>
        <w:adjustRightInd w:val="0"/>
        <w:jc w:val="right"/>
        <w:rPr>
          <w:rFonts w:eastAsia="Calibri"/>
          <w:bCs/>
          <w:color w:val="auto"/>
          <w:lang w:val="ru-RU" w:eastAsia="en-US"/>
        </w:rPr>
      </w:pPr>
      <w:r w:rsidRPr="004B1725">
        <w:rPr>
          <w:rFonts w:eastAsia="Calibri"/>
          <w:bCs/>
          <w:color w:val="auto"/>
          <w:lang w:val="ru-RU" w:eastAsia="en-US"/>
        </w:rPr>
        <w:t>Приложение № ___</w:t>
      </w:r>
    </w:p>
    <w:p w:rsidR="004B1725" w:rsidRPr="004B1725" w:rsidRDefault="004B1725" w:rsidP="004B1725">
      <w:pPr>
        <w:suppressAutoHyphens w:val="0"/>
        <w:autoSpaceDE w:val="0"/>
        <w:autoSpaceDN w:val="0"/>
        <w:adjustRightInd w:val="0"/>
        <w:jc w:val="right"/>
        <w:rPr>
          <w:rFonts w:eastAsia="Calibri"/>
          <w:bCs/>
          <w:color w:val="auto"/>
          <w:lang w:val="ru-RU" w:eastAsia="en-US"/>
        </w:rPr>
      </w:pPr>
      <w:r>
        <w:rPr>
          <w:rFonts w:eastAsia="Calibri"/>
          <w:bCs/>
          <w:color w:val="auto"/>
          <w:lang w:val="ru-RU" w:eastAsia="en-US"/>
        </w:rPr>
        <w:t>к</w:t>
      </w:r>
      <w:r w:rsidRPr="004B1725">
        <w:rPr>
          <w:rFonts w:eastAsia="Calibri"/>
          <w:bCs/>
          <w:color w:val="auto"/>
          <w:lang w:val="ru-RU" w:eastAsia="en-US"/>
        </w:rPr>
        <w:t xml:space="preserve"> приказу от 26.12.2018г. № 66</w:t>
      </w:r>
    </w:p>
    <w:p w:rsidR="004B1725" w:rsidRDefault="004B1725" w:rsidP="004B1725">
      <w:pPr>
        <w:suppressAutoHyphens w:val="0"/>
        <w:autoSpaceDE w:val="0"/>
        <w:autoSpaceDN w:val="0"/>
        <w:adjustRightInd w:val="0"/>
        <w:jc w:val="center"/>
        <w:rPr>
          <w:rFonts w:eastAsia="Calibri"/>
          <w:b/>
          <w:bCs/>
          <w:color w:val="auto"/>
          <w:lang w:val="ru-RU" w:eastAsia="en-US"/>
        </w:rPr>
      </w:pPr>
    </w:p>
    <w:p w:rsidR="004B1725" w:rsidRDefault="004B1725" w:rsidP="004B1725">
      <w:pPr>
        <w:suppressAutoHyphens w:val="0"/>
        <w:autoSpaceDE w:val="0"/>
        <w:autoSpaceDN w:val="0"/>
        <w:adjustRightInd w:val="0"/>
        <w:jc w:val="center"/>
        <w:rPr>
          <w:rFonts w:eastAsia="Calibri"/>
          <w:b/>
          <w:bCs/>
          <w:color w:val="auto"/>
          <w:lang w:val="ru-RU" w:eastAsia="en-US"/>
        </w:rPr>
      </w:pPr>
    </w:p>
    <w:p w:rsidR="004B1725" w:rsidRDefault="004B1725" w:rsidP="004B1725">
      <w:pPr>
        <w:suppressAutoHyphens w:val="0"/>
        <w:autoSpaceDE w:val="0"/>
        <w:autoSpaceDN w:val="0"/>
        <w:adjustRightInd w:val="0"/>
        <w:jc w:val="center"/>
        <w:rPr>
          <w:rFonts w:eastAsia="Calibri"/>
          <w:b/>
          <w:bCs/>
          <w:color w:val="auto"/>
          <w:lang w:val="ru-RU" w:eastAsia="en-US"/>
        </w:rPr>
      </w:pPr>
    </w:p>
    <w:p w:rsidR="004B1725" w:rsidRPr="00AF5EAF" w:rsidRDefault="004B1725" w:rsidP="004B1725">
      <w:pPr>
        <w:suppressAutoHyphens w:val="0"/>
        <w:autoSpaceDE w:val="0"/>
        <w:autoSpaceDN w:val="0"/>
        <w:adjustRightInd w:val="0"/>
        <w:jc w:val="center"/>
        <w:rPr>
          <w:rFonts w:eastAsia="Calibri"/>
          <w:color w:val="auto"/>
          <w:lang w:val="ru-RU" w:eastAsia="en-US"/>
        </w:rPr>
      </w:pPr>
      <w:bookmarkStart w:id="0" w:name="_GoBack"/>
      <w:r w:rsidRPr="00AF5EAF">
        <w:rPr>
          <w:rFonts w:eastAsia="Calibri"/>
          <w:b/>
          <w:bCs/>
          <w:color w:val="auto"/>
          <w:lang w:val="ru-RU" w:eastAsia="en-US"/>
        </w:rPr>
        <w:t>Положение о комиссии по поступлению и выбытию активов</w:t>
      </w:r>
      <w:bookmarkEnd w:id="0"/>
    </w:p>
    <w:p w:rsidR="004B1725" w:rsidRPr="00AF5EAF" w:rsidRDefault="004B1725" w:rsidP="004B1725">
      <w:pPr>
        <w:suppressAutoHyphens w:val="0"/>
        <w:autoSpaceDE w:val="0"/>
        <w:autoSpaceDN w:val="0"/>
        <w:adjustRightInd w:val="0"/>
        <w:jc w:val="center"/>
        <w:rPr>
          <w:rFonts w:eastAsia="Calibri"/>
          <w:color w:val="auto"/>
          <w:lang w:val="ru-RU" w:eastAsia="en-US"/>
        </w:rPr>
      </w:pPr>
    </w:p>
    <w:p w:rsidR="004B1725" w:rsidRPr="00AF5EAF" w:rsidRDefault="004B1725" w:rsidP="004B1725">
      <w:pPr>
        <w:suppressAutoHyphens w:val="0"/>
        <w:autoSpaceDE w:val="0"/>
        <w:autoSpaceDN w:val="0"/>
        <w:adjustRightInd w:val="0"/>
        <w:jc w:val="center"/>
        <w:outlineLvl w:val="1"/>
        <w:rPr>
          <w:rFonts w:eastAsia="Calibri"/>
          <w:color w:val="auto"/>
          <w:lang w:val="ru-RU" w:eastAsia="en-US"/>
        </w:rPr>
      </w:pPr>
      <w:r w:rsidRPr="00AF5EAF">
        <w:rPr>
          <w:rFonts w:eastAsia="Calibri"/>
          <w:b/>
          <w:bCs/>
          <w:color w:val="auto"/>
          <w:lang w:val="ru-RU" w:eastAsia="en-US"/>
        </w:rPr>
        <w:t>1. Общие положения</w:t>
      </w:r>
    </w:p>
    <w:p w:rsidR="004B1725" w:rsidRPr="00AF5EAF" w:rsidRDefault="004B1725" w:rsidP="004B1725">
      <w:pPr>
        <w:suppressAutoHyphens w:val="0"/>
        <w:autoSpaceDE w:val="0"/>
        <w:autoSpaceDN w:val="0"/>
        <w:adjustRightInd w:val="0"/>
        <w:jc w:val="center"/>
        <w:rPr>
          <w:rFonts w:eastAsia="Calibri"/>
          <w:color w:val="auto"/>
          <w:lang w:val="ru-RU" w:eastAsia="en-US"/>
        </w:rPr>
      </w:pPr>
    </w:p>
    <w:p w:rsidR="004B1725" w:rsidRPr="00ED5853" w:rsidRDefault="004B1725" w:rsidP="004B1725">
      <w:pPr>
        <w:widowControl/>
        <w:suppressAutoHyphens w:val="0"/>
        <w:autoSpaceDE w:val="0"/>
        <w:autoSpaceDN w:val="0"/>
        <w:adjustRightInd w:val="0"/>
        <w:spacing w:after="160" w:line="259" w:lineRule="auto"/>
        <w:jc w:val="both"/>
        <w:rPr>
          <w:rFonts w:eastAsia="Calibri"/>
          <w:color w:val="auto"/>
          <w:sz w:val="22"/>
          <w:szCs w:val="22"/>
          <w:lang w:val="ru-RU" w:eastAsia="en-US"/>
        </w:rPr>
      </w:pPr>
      <w:r w:rsidRPr="00AF5EAF">
        <w:rPr>
          <w:rFonts w:eastAsia="Calibri"/>
          <w:color w:val="auto"/>
          <w:lang w:val="ru-RU" w:eastAsia="en-US"/>
        </w:rPr>
        <w:t xml:space="preserve">        1.1. </w:t>
      </w:r>
      <w:r w:rsidRPr="00AF5EAF">
        <w:rPr>
          <w:rFonts w:eastAsia="Calibri"/>
          <w:color w:val="auto"/>
          <w:sz w:val="22"/>
          <w:szCs w:val="22"/>
          <w:lang w:val="ru-RU"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4B1725">
        <w:rPr>
          <w:rFonts w:eastAsia="Calibri"/>
          <w:color w:val="auto"/>
          <w:sz w:val="22"/>
          <w:szCs w:val="22"/>
          <w:lang w:val="ru-RU" w:eastAsia="en-US"/>
        </w:rPr>
        <w:t>Приказ № 157н</w:t>
      </w:r>
      <w:r>
        <w:rPr>
          <w:rFonts w:eastAsia="Calibri"/>
          <w:color w:val="auto"/>
          <w:sz w:val="22"/>
          <w:szCs w:val="22"/>
          <w:lang w:val="ru-RU" w:eastAsia="en-US"/>
        </w:rPr>
        <w:t xml:space="preserve">), </w:t>
      </w:r>
      <w:r w:rsidRPr="00ED5853">
        <w:rPr>
          <w:rFonts w:eastAsia="Calibri"/>
          <w:color w:val="auto"/>
          <w:sz w:val="22"/>
          <w:szCs w:val="22"/>
          <w:lang w:val="ru-RU"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r>
        <w:rPr>
          <w:rFonts w:eastAsia="Calibri"/>
          <w:color w:val="auto"/>
          <w:sz w:val="22"/>
          <w:szCs w:val="22"/>
          <w:lang w:val="ru-RU" w:eastAsia="en-US"/>
        </w:rPr>
        <w:t xml:space="preserve">  </w:t>
      </w:r>
      <w:r w:rsidRPr="004B1725">
        <w:rPr>
          <w:rFonts w:eastAsia="Calibri"/>
          <w:color w:val="auto"/>
          <w:sz w:val="22"/>
          <w:szCs w:val="22"/>
          <w:lang w:val="ru-RU" w:eastAsia="en-US"/>
        </w:rPr>
        <w:t>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B1725" w:rsidRPr="00AF5EAF" w:rsidRDefault="004B1725" w:rsidP="004B1725">
      <w:pPr>
        <w:widowControl/>
        <w:suppressAutoHyphens w:val="0"/>
        <w:autoSpaceDE w:val="0"/>
        <w:autoSpaceDN w:val="0"/>
        <w:adjustRightInd w:val="0"/>
        <w:ind w:left="960"/>
        <w:jc w:val="both"/>
        <w:rPr>
          <w:rFonts w:eastAsia="Calibri"/>
          <w:bCs/>
          <w:color w:val="auto"/>
          <w:sz w:val="22"/>
          <w:szCs w:val="22"/>
          <w:lang w:val="ru-RU" w:eastAsia="en-US"/>
        </w:rPr>
      </w:pPr>
      <w:r w:rsidRPr="00AF5EAF">
        <w:rPr>
          <w:rFonts w:eastAsia="Calibri"/>
          <w:color w:val="auto"/>
          <w:sz w:val="22"/>
          <w:szCs w:val="22"/>
          <w:lang w:val="ru-RU" w:eastAsia="en-US"/>
        </w:rPr>
        <w:t xml:space="preserve">    </w:t>
      </w:r>
    </w:p>
    <w:p w:rsidR="004B1725" w:rsidRPr="00AF5EAF" w:rsidRDefault="004B1725" w:rsidP="004B1725">
      <w:pPr>
        <w:suppressAutoHyphens w:val="0"/>
        <w:autoSpaceDE w:val="0"/>
        <w:autoSpaceDN w:val="0"/>
        <w:adjustRightInd w:val="0"/>
        <w:ind w:firstLine="540"/>
        <w:jc w:val="both"/>
        <w:rPr>
          <w:rFonts w:eastAsia="Calibri"/>
          <w:bCs/>
          <w:color w:val="auto"/>
          <w:sz w:val="22"/>
          <w:szCs w:val="22"/>
          <w:lang w:val="ru-RU" w:eastAsia="en-US"/>
        </w:rPr>
      </w:pPr>
      <w:r w:rsidRPr="00AF5EAF">
        <w:rPr>
          <w:rFonts w:eastAsia="Calibri"/>
          <w:bCs/>
          <w:color w:val="auto"/>
          <w:sz w:val="22"/>
          <w:szCs w:val="22"/>
          <w:lang w:val="ru-RU" w:eastAsia="en-US"/>
        </w:rPr>
        <w:t xml:space="preserve">1.2. Настоящее Положение устанавливает порядок действий комиссии учреждения по поступлению и выбытию активов (далее – </w:t>
      </w:r>
      <w:r w:rsidRPr="004B1725">
        <w:rPr>
          <w:rFonts w:eastAsia="Calibri"/>
          <w:bCs/>
          <w:color w:val="auto"/>
          <w:sz w:val="22"/>
          <w:szCs w:val="22"/>
          <w:lang w:val="ru-RU" w:eastAsia="en-US"/>
        </w:rPr>
        <w:t>комиссии</w:t>
      </w:r>
      <w:r w:rsidRPr="00AF5EAF">
        <w:rPr>
          <w:rFonts w:eastAsia="Calibri"/>
          <w:bCs/>
          <w:color w:val="auto"/>
          <w:sz w:val="22"/>
          <w:szCs w:val="22"/>
          <w:lang w:val="ru-RU" w:eastAsia="en-US"/>
        </w:rPr>
        <w:t>), при реализации полномочий, закреплённых за комиссией действующими нормами законодательства.</w:t>
      </w:r>
    </w:p>
    <w:p w:rsidR="004B1725" w:rsidRPr="00AF5EAF" w:rsidRDefault="004B1725" w:rsidP="004B1725">
      <w:pPr>
        <w:suppressAutoHyphens w:val="0"/>
        <w:autoSpaceDE w:val="0"/>
        <w:autoSpaceDN w:val="0"/>
        <w:adjustRightInd w:val="0"/>
        <w:ind w:firstLine="540"/>
        <w:jc w:val="both"/>
        <w:rPr>
          <w:rFonts w:eastAsia="Calibri"/>
          <w:b/>
          <w:bCs/>
          <w:color w:val="auto"/>
          <w:sz w:val="22"/>
          <w:szCs w:val="22"/>
          <w:lang w:val="ru-RU" w:eastAsia="en-US"/>
        </w:rPr>
      </w:pPr>
      <w:r w:rsidRPr="00AF5EAF">
        <w:rPr>
          <w:rFonts w:eastAsia="Calibri"/>
          <w:b/>
          <w:bCs/>
          <w:color w:val="auto"/>
          <w:sz w:val="22"/>
          <w:szCs w:val="22"/>
          <w:lang w:val="ru-RU" w:eastAsia="en-US"/>
        </w:rPr>
        <w:t>К полномочиям Комиссии относится принятие решения по следующим вопросам:</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 о сроке полезного использования поступающих основных средств и нематериальных активов;</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2) об отнесении основных средств к группе их аналитического учета и к кодам основных средств и нематериальных активов по ОКОФ;</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Pr="000A7859">
        <w:rPr>
          <w:rFonts w:eastAsia="Calibri"/>
          <w:bCs/>
          <w:color w:val="auto"/>
          <w:sz w:val="22"/>
          <w:szCs w:val="22"/>
          <w:lang w:val="ru-RU" w:eastAsia="en-US"/>
        </w:rPr>
        <w:t>10 000 (десяти тысяч) руб. включительно</w:t>
      </w:r>
      <w:r w:rsidRPr="00AF5EAF">
        <w:rPr>
          <w:rFonts w:eastAsia="Calibri"/>
          <w:bCs/>
          <w:color w:val="auto"/>
          <w:sz w:val="22"/>
          <w:szCs w:val="22"/>
          <w:lang w:val="ru-RU" w:eastAsia="en-US"/>
        </w:rPr>
        <w:t>, учитываемых на забалансовых счетах;</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w:t>
      </w:r>
      <w:r w:rsidRPr="000A7859">
        <w:rPr>
          <w:rFonts w:eastAsia="Calibri"/>
          <w:bCs/>
          <w:color w:val="auto"/>
          <w:sz w:val="22"/>
          <w:szCs w:val="22"/>
          <w:lang w:val="ru-RU" w:eastAsia="en-US"/>
        </w:rPr>
        <w:t>до 10 000 руб.</w:t>
      </w:r>
      <w:r w:rsidRPr="00AF5EAF">
        <w:rPr>
          <w:rFonts w:eastAsia="Calibri"/>
          <w:bCs/>
          <w:color w:val="auto"/>
          <w:sz w:val="22"/>
          <w:szCs w:val="22"/>
          <w:lang w:val="ru-RU" w:eastAsia="en-US"/>
        </w:rPr>
        <w:t xml:space="preserve"> включительно, учитываемых на забалансовом учете;</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10) о поступлении и выбытии библиотечного фонда;</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11) о поступлении и выбытии периодических изданий;</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lastRenderedPageBreak/>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4B1725" w:rsidRPr="000A7859"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0A7859">
        <w:rPr>
          <w:rFonts w:eastAsia="Calibri"/>
          <w:bCs/>
          <w:color w:val="auto"/>
          <w:sz w:val="22"/>
          <w:szCs w:val="22"/>
          <w:lang w:val="ru-RU" w:eastAsia="en-US"/>
        </w:rPr>
        <w:t>15) о взаимодействии с бухгалтерией учреждения по вопросам оформления выбытия объектов имущества;</w:t>
      </w:r>
    </w:p>
    <w:p w:rsidR="004B1725" w:rsidRPr="000A7859"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0A7859">
        <w:rPr>
          <w:rFonts w:eastAsia="Calibri"/>
          <w:bCs/>
          <w:color w:val="auto"/>
          <w:sz w:val="22"/>
          <w:szCs w:val="22"/>
          <w:lang w:val="ru-RU"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4B1725"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0A7859">
        <w:rPr>
          <w:rFonts w:eastAsia="Calibri"/>
          <w:bCs/>
          <w:color w:val="auto"/>
          <w:sz w:val="22"/>
          <w:szCs w:val="22"/>
          <w:lang w:val="ru-RU" w:eastAsia="en-US"/>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w:t>
      </w:r>
      <w:r>
        <w:rPr>
          <w:rFonts w:eastAsia="Calibri"/>
          <w:bCs/>
          <w:color w:val="auto"/>
          <w:sz w:val="22"/>
          <w:szCs w:val="22"/>
          <w:lang w:val="ru-RU" w:eastAsia="en-US"/>
        </w:rPr>
        <w:t>ьзования объектов учета аренды);</w:t>
      </w:r>
    </w:p>
    <w:p w:rsidR="004B1725" w:rsidRPr="000A7859"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4B1725">
        <w:rPr>
          <w:rFonts w:eastAsia="Calibri"/>
          <w:bCs/>
          <w:color w:val="auto"/>
          <w:sz w:val="22"/>
          <w:szCs w:val="22"/>
          <w:lang w:val="ru-RU"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B1725" w:rsidRPr="00AF5EAF" w:rsidRDefault="004B1725" w:rsidP="004B1725">
      <w:pPr>
        <w:suppressAutoHyphens w:val="0"/>
        <w:autoSpaceDE w:val="0"/>
        <w:autoSpaceDN w:val="0"/>
        <w:adjustRightInd w:val="0"/>
        <w:ind w:firstLine="540"/>
        <w:jc w:val="both"/>
        <w:rPr>
          <w:rFonts w:eastAsia="Calibri"/>
          <w:b/>
          <w:bCs/>
          <w:color w:val="auto"/>
          <w:sz w:val="22"/>
          <w:szCs w:val="22"/>
          <w:lang w:val="ru-RU" w:eastAsia="en-US"/>
        </w:rPr>
      </w:pPr>
      <w:r w:rsidRPr="000A7859">
        <w:rPr>
          <w:rFonts w:eastAsia="Calibri"/>
          <w:b/>
          <w:bCs/>
          <w:color w:val="auto"/>
          <w:sz w:val="22"/>
          <w:szCs w:val="22"/>
          <w:lang w:val="ru-RU" w:eastAsia="en-US"/>
        </w:rPr>
        <w:t>Комиссия осуществляет контроль:</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B1725" w:rsidRPr="00AF5EAF" w:rsidRDefault="004B1725" w:rsidP="004B1725">
      <w:pPr>
        <w:suppressAutoHyphens w:val="0"/>
        <w:autoSpaceDE w:val="0"/>
        <w:autoSpaceDN w:val="0"/>
        <w:adjustRightInd w:val="0"/>
        <w:ind w:left="540" w:firstLine="540"/>
        <w:jc w:val="both"/>
        <w:rPr>
          <w:rFonts w:eastAsia="Calibri"/>
          <w:bCs/>
          <w:color w:val="auto"/>
          <w:sz w:val="22"/>
          <w:szCs w:val="22"/>
          <w:lang w:val="ru-RU" w:eastAsia="en-US"/>
        </w:rPr>
      </w:pPr>
      <w:r w:rsidRPr="00AF5EAF">
        <w:rPr>
          <w:rFonts w:eastAsia="Calibri"/>
          <w:bCs/>
          <w:color w:val="auto"/>
          <w:sz w:val="22"/>
          <w:szCs w:val="22"/>
          <w:lang w:val="ru-RU" w:eastAsia="en-US"/>
        </w:rPr>
        <w:t>4) иных вопросов, связанных с эффективным использованием и списанием имущества, находящегося в оперативном управлении учреждения.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1.5. Комиссия проводит заседания по мере необходимости.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1.6. Срок рассмотрения комиссией представленных ей документов не должен превышать </w:t>
      </w:r>
      <w:r w:rsidRPr="004B1725">
        <w:rPr>
          <w:rFonts w:eastAsia="Calibri"/>
          <w:color w:val="auto"/>
          <w:sz w:val="22"/>
          <w:szCs w:val="22"/>
          <w:u w:val="single"/>
          <w:lang w:val="ru-RU" w:eastAsia="en-US"/>
        </w:rPr>
        <w:t>10</w:t>
      </w:r>
      <w:r w:rsidRPr="00AF5EAF">
        <w:rPr>
          <w:rFonts w:eastAsia="Calibri"/>
          <w:color w:val="auto"/>
          <w:sz w:val="22"/>
          <w:szCs w:val="22"/>
          <w:lang w:val="ru-RU" w:eastAsia="en-US"/>
        </w:rPr>
        <w:t xml:space="preserve"> календарных дней.</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1.7. Заседание комиссии правомочно при наличии на нем не менее двух третей членов ее состава.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Pr>
          <w:rFonts w:eastAsia="Calibri"/>
          <w:color w:val="auto"/>
          <w:sz w:val="22"/>
          <w:szCs w:val="22"/>
          <w:lang w:val="ru-RU" w:eastAsia="en-US"/>
        </w:rPr>
        <w:t>1.9</w:t>
      </w:r>
      <w:r w:rsidRPr="00AF5EAF">
        <w:rPr>
          <w:rFonts w:eastAsia="Calibri"/>
          <w:color w:val="auto"/>
          <w:sz w:val="22"/>
          <w:szCs w:val="22"/>
          <w:lang w:val="ru-RU" w:eastAsia="en-US"/>
        </w:rPr>
        <w:t>.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1.1</w:t>
      </w:r>
      <w:r>
        <w:rPr>
          <w:rFonts w:eastAsia="Calibri"/>
          <w:color w:val="auto"/>
          <w:sz w:val="22"/>
          <w:szCs w:val="22"/>
          <w:lang w:val="ru-RU" w:eastAsia="en-US"/>
        </w:rPr>
        <w:t>0</w:t>
      </w:r>
      <w:r w:rsidRPr="00AF5EAF">
        <w:rPr>
          <w:rFonts w:eastAsia="Calibri"/>
          <w:color w:val="auto"/>
          <w:sz w:val="22"/>
          <w:szCs w:val="22"/>
          <w:lang w:val="ru-RU" w:eastAsia="en-US"/>
        </w:rPr>
        <w:t>. Секретарь Комиссии проводит подготовительную работу к заседанию Комиссии, обеспечивая: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регистрацию поступивших документов;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проверку правильности оформления представленных документов;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ознакомление членов Комиссии с поступившими материалами;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подготовку к заседанию Комиссии проекта </w:t>
      </w:r>
      <w:r>
        <w:rPr>
          <w:rFonts w:eastAsia="Calibri"/>
          <w:color w:val="auto"/>
          <w:sz w:val="22"/>
          <w:szCs w:val="22"/>
          <w:lang w:val="ru-RU" w:eastAsia="en-US"/>
        </w:rPr>
        <w:t>протокола.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Pr>
          <w:rFonts w:eastAsia="Calibri"/>
          <w:color w:val="auto"/>
          <w:sz w:val="22"/>
          <w:szCs w:val="22"/>
          <w:lang w:val="ru-RU" w:eastAsia="en-US"/>
        </w:rPr>
        <w:t>1.11</w:t>
      </w:r>
      <w:r w:rsidRPr="00AF5EAF">
        <w:rPr>
          <w:rFonts w:eastAsia="Calibri"/>
          <w:color w:val="auto"/>
          <w:sz w:val="22"/>
          <w:szCs w:val="22"/>
          <w:lang w:val="ru-RU" w:eastAsia="en-US"/>
        </w:rPr>
        <w:t xml:space="preserve">. Решение комиссии, принятое на заседании, оформляется </w:t>
      </w:r>
      <w:r>
        <w:rPr>
          <w:rFonts w:eastAsia="Calibri"/>
          <w:color w:val="auto"/>
          <w:sz w:val="22"/>
          <w:szCs w:val="22"/>
          <w:lang w:val="ru-RU" w:eastAsia="en-US"/>
        </w:rPr>
        <w:t xml:space="preserve">протоколом </w:t>
      </w:r>
      <w:r w:rsidRPr="00AF5EAF">
        <w:rPr>
          <w:rFonts w:eastAsia="Calibri"/>
          <w:color w:val="auto"/>
          <w:sz w:val="22"/>
          <w:szCs w:val="22"/>
          <w:lang w:val="ru-RU" w:eastAsia="en-US"/>
        </w:rPr>
        <w:t>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lastRenderedPageBreak/>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B1725" w:rsidRPr="00AF5EAF" w:rsidRDefault="004B1725" w:rsidP="004B1725">
      <w:pPr>
        <w:suppressAutoHyphens w:val="0"/>
        <w:autoSpaceDE w:val="0"/>
        <w:autoSpaceDN w:val="0"/>
        <w:adjustRightInd w:val="0"/>
        <w:ind w:firstLine="540"/>
        <w:jc w:val="both"/>
        <w:rPr>
          <w:rFonts w:eastAsia="Calibri"/>
          <w:color w:val="auto"/>
          <w:lang w:val="ru-RU" w:eastAsia="en-US"/>
        </w:rPr>
      </w:pPr>
    </w:p>
    <w:p w:rsidR="004B1725" w:rsidRPr="00AF5EAF" w:rsidRDefault="004B1725" w:rsidP="004B1725">
      <w:pPr>
        <w:suppressAutoHyphens w:val="0"/>
        <w:autoSpaceDE w:val="0"/>
        <w:autoSpaceDN w:val="0"/>
        <w:adjustRightInd w:val="0"/>
        <w:jc w:val="center"/>
        <w:outlineLvl w:val="1"/>
        <w:rPr>
          <w:rFonts w:eastAsia="Calibri"/>
          <w:color w:val="auto"/>
          <w:lang w:val="ru-RU" w:eastAsia="en-US"/>
        </w:rPr>
      </w:pPr>
      <w:r w:rsidRPr="00AF5EAF">
        <w:rPr>
          <w:rFonts w:eastAsia="Calibri"/>
          <w:b/>
          <w:bCs/>
          <w:color w:val="auto"/>
          <w:lang w:val="ru-RU" w:eastAsia="en-US"/>
        </w:rPr>
        <w:t>2. Принятие решений по поступлению нефинансовых активов</w:t>
      </w:r>
    </w:p>
    <w:p w:rsidR="004B1725" w:rsidRPr="00AF5EAF" w:rsidRDefault="004B1725" w:rsidP="004B1725">
      <w:pPr>
        <w:suppressAutoHyphens w:val="0"/>
        <w:autoSpaceDE w:val="0"/>
        <w:autoSpaceDN w:val="0"/>
        <w:adjustRightInd w:val="0"/>
        <w:jc w:val="center"/>
        <w:rPr>
          <w:rFonts w:eastAsia="Calibri"/>
          <w:color w:val="auto"/>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2.1. В части поступления нефинансовых активов комиссия принимает решения по следующим вопросам:</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-выявление при приемке нефинансовых активов ненадлежащего качества;</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-определение категории поступающих нефинансовых активов (основные средства, нематериальные активы или материальные запасы);</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-определение кода основного средства и нематериального актива по ОКОФ в целях принятия к учету и начисления амортизации;</w:t>
      </w:r>
    </w:p>
    <w:p w:rsidR="004B1725" w:rsidRPr="00AF5EAF" w:rsidRDefault="004B1725" w:rsidP="004B1725">
      <w:pPr>
        <w:widowControl/>
        <w:suppressAutoHyphens w:val="0"/>
        <w:autoSpaceDE w:val="0"/>
        <w:autoSpaceDN w:val="0"/>
        <w:adjustRightInd w:val="0"/>
        <w:ind w:firstLine="540"/>
        <w:jc w:val="both"/>
        <w:rPr>
          <w:rFonts w:eastAsia="Calibri"/>
          <w:bCs/>
          <w:iCs/>
          <w:color w:val="auto"/>
          <w:sz w:val="22"/>
          <w:szCs w:val="22"/>
          <w:lang w:val="ru-RU" w:eastAsia="en-US"/>
        </w:rPr>
      </w:pPr>
      <w:r w:rsidRPr="00AF5EAF">
        <w:rPr>
          <w:rFonts w:eastAsia="Calibri"/>
          <w:color w:val="auto"/>
          <w:sz w:val="22"/>
          <w:szCs w:val="22"/>
          <w:lang w:val="ru-RU" w:eastAsia="en-US"/>
        </w:rPr>
        <w:t>-</w:t>
      </w:r>
      <w:r w:rsidRPr="00AF5EAF">
        <w:rPr>
          <w:rFonts w:eastAsia="Calibri"/>
          <w:bCs/>
          <w:iCs/>
          <w:color w:val="auto"/>
          <w:sz w:val="22"/>
          <w:szCs w:val="22"/>
          <w:lang w:val="ru-RU"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B1725" w:rsidRPr="00AF5EAF" w:rsidRDefault="004B1725" w:rsidP="004B1725">
      <w:pPr>
        <w:widowControl/>
        <w:suppressAutoHyphens w:val="0"/>
        <w:autoSpaceDE w:val="0"/>
        <w:autoSpaceDN w:val="0"/>
        <w:adjustRightInd w:val="0"/>
        <w:ind w:firstLine="540"/>
        <w:jc w:val="both"/>
        <w:rPr>
          <w:rFonts w:eastAsia="Calibri"/>
          <w:bCs/>
          <w:iCs/>
          <w:color w:val="auto"/>
          <w:sz w:val="22"/>
          <w:szCs w:val="22"/>
          <w:lang w:val="ru-RU" w:eastAsia="en-US"/>
        </w:rPr>
      </w:pPr>
      <w:r w:rsidRPr="00AF5EAF">
        <w:rPr>
          <w:rFonts w:eastAsia="Calibri"/>
          <w:bCs/>
          <w:iCs/>
          <w:color w:val="auto"/>
          <w:sz w:val="22"/>
          <w:szCs w:val="22"/>
          <w:lang w:val="ru-RU"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bCs/>
          <w:iCs/>
          <w:color w:val="auto"/>
          <w:sz w:val="22"/>
          <w:szCs w:val="22"/>
          <w:lang w:val="ru-RU" w:eastAsia="en-US"/>
        </w:rPr>
        <w:t>-</w:t>
      </w:r>
      <w:r w:rsidRPr="00AF5EAF">
        <w:rPr>
          <w:rFonts w:eastAsia="Calibri"/>
          <w:color w:val="auto"/>
          <w:sz w:val="22"/>
          <w:szCs w:val="22"/>
          <w:lang w:val="ru-RU"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-определение текущей оценочной стоимости в целях принятия к бухгалтерскому учету объекта нефинансового актива в случаях:</w:t>
      </w:r>
    </w:p>
    <w:p w:rsidR="004B1725" w:rsidRPr="00AF5EAF" w:rsidRDefault="004B1725" w:rsidP="004B1725">
      <w:pPr>
        <w:widowControl/>
        <w:numPr>
          <w:ilvl w:val="0"/>
          <w:numId w:val="1"/>
        </w:numPr>
        <w:suppressAutoHyphens w:val="0"/>
        <w:autoSpaceDE w:val="0"/>
        <w:autoSpaceDN w:val="0"/>
        <w:adjustRightInd w:val="0"/>
        <w:spacing w:after="160" w:line="259" w:lineRule="auto"/>
        <w:contextualSpacing/>
        <w:jc w:val="both"/>
        <w:rPr>
          <w:rFonts w:eastAsia="Calibri"/>
          <w:color w:val="auto"/>
          <w:sz w:val="22"/>
          <w:szCs w:val="22"/>
          <w:lang w:val="ru-RU" w:eastAsia="en-US"/>
        </w:rPr>
      </w:pPr>
      <w:r w:rsidRPr="00AF5EAF">
        <w:rPr>
          <w:rFonts w:eastAsia="Calibri"/>
          <w:color w:val="auto"/>
          <w:sz w:val="22"/>
          <w:szCs w:val="22"/>
          <w:lang w:val="ru-RU"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B1725" w:rsidRPr="00AF5EAF" w:rsidRDefault="004B1725" w:rsidP="004B1725">
      <w:pPr>
        <w:widowControl/>
        <w:numPr>
          <w:ilvl w:val="0"/>
          <w:numId w:val="1"/>
        </w:numPr>
        <w:suppressAutoHyphens w:val="0"/>
        <w:autoSpaceDE w:val="0"/>
        <w:autoSpaceDN w:val="0"/>
        <w:adjustRightInd w:val="0"/>
        <w:spacing w:after="160" w:line="259" w:lineRule="auto"/>
        <w:contextualSpacing/>
        <w:jc w:val="both"/>
        <w:rPr>
          <w:rFonts w:eastAsia="Calibri"/>
          <w:bCs/>
          <w:iCs/>
          <w:color w:val="auto"/>
          <w:sz w:val="22"/>
          <w:szCs w:val="22"/>
          <w:lang w:val="ru-RU" w:eastAsia="en-US"/>
        </w:rPr>
      </w:pPr>
      <w:r w:rsidRPr="00AF5EAF">
        <w:rPr>
          <w:rFonts w:eastAsia="Calibri"/>
          <w:bCs/>
          <w:iCs/>
          <w:color w:val="auto"/>
          <w:sz w:val="22"/>
          <w:szCs w:val="22"/>
          <w:lang w:val="ru-RU"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B1725" w:rsidRPr="00AF5EAF" w:rsidRDefault="004B1725" w:rsidP="004B1725">
      <w:pPr>
        <w:widowControl/>
        <w:numPr>
          <w:ilvl w:val="0"/>
          <w:numId w:val="1"/>
        </w:numPr>
        <w:suppressAutoHyphens w:val="0"/>
        <w:autoSpaceDE w:val="0"/>
        <w:autoSpaceDN w:val="0"/>
        <w:adjustRightInd w:val="0"/>
        <w:spacing w:after="160" w:line="259" w:lineRule="auto"/>
        <w:jc w:val="both"/>
        <w:rPr>
          <w:rFonts w:eastAsia="Calibri"/>
          <w:bCs/>
          <w:iCs/>
          <w:color w:val="auto"/>
          <w:sz w:val="22"/>
          <w:szCs w:val="22"/>
          <w:lang w:val="ru-RU" w:eastAsia="en-US"/>
        </w:rPr>
      </w:pPr>
      <w:r w:rsidRPr="00AF5EAF">
        <w:rPr>
          <w:rFonts w:eastAsia="Calibri"/>
          <w:bCs/>
          <w:iCs/>
          <w:color w:val="auto"/>
          <w:sz w:val="22"/>
          <w:szCs w:val="22"/>
          <w:lang w:val="ru-RU" w:eastAsia="en-US"/>
        </w:rPr>
        <w:t>оприходования неучтенных объектов нефинансовых активов, выявленных при проведении проверок и (или) инвентаризаций активов;</w:t>
      </w:r>
    </w:p>
    <w:p w:rsidR="004B1725" w:rsidRPr="00AF5EAF" w:rsidRDefault="004B1725" w:rsidP="004B1725">
      <w:pPr>
        <w:widowControl/>
        <w:numPr>
          <w:ilvl w:val="0"/>
          <w:numId w:val="1"/>
        </w:numPr>
        <w:suppressAutoHyphens w:val="0"/>
        <w:autoSpaceDE w:val="0"/>
        <w:autoSpaceDN w:val="0"/>
        <w:adjustRightInd w:val="0"/>
        <w:spacing w:after="160" w:line="259" w:lineRule="auto"/>
        <w:jc w:val="both"/>
        <w:rPr>
          <w:rFonts w:eastAsia="Calibri"/>
          <w:color w:val="auto"/>
          <w:sz w:val="22"/>
          <w:szCs w:val="22"/>
          <w:lang w:val="ru-RU" w:eastAsia="en-US"/>
        </w:rPr>
      </w:pPr>
      <w:r w:rsidRPr="00AF5EAF">
        <w:rPr>
          <w:rFonts w:eastAsia="Calibri"/>
          <w:color w:val="auto"/>
          <w:sz w:val="22"/>
          <w:szCs w:val="22"/>
          <w:lang w:val="ru-RU" w:eastAsia="en-US"/>
        </w:rPr>
        <w:t>в иных случаях, установленных нормативно-правовыми актами;</w:t>
      </w:r>
    </w:p>
    <w:p w:rsidR="004B1725" w:rsidRPr="00AF5EAF" w:rsidRDefault="004B1725" w:rsidP="004B1725">
      <w:pPr>
        <w:widowControl/>
        <w:suppressAutoHyphens w:val="0"/>
        <w:autoSpaceDE w:val="0"/>
        <w:autoSpaceDN w:val="0"/>
        <w:adjustRightInd w:val="0"/>
        <w:jc w:val="both"/>
        <w:rPr>
          <w:rFonts w:eastAsia="Calibri"/>
          <w:color w:val="auto"/>
          <w:sz w:val="22"/>
          <w:szCs w:val="22"/>
          <w:lang w:val="ru-RU" w:eastAsia="en-US"/>
        </w:rPr>
      </w:pPr>
      <w:r w:rsidRPr="00AF5EAF">
        <w:rPr>
          <w:rFonts w:eastAsia="Calibri"/>
          <w:color w:val="auto"/>
          <w:sz w:val="22"/>
          <w:szCs w:val="22"/>
          <w:lang w:val="ru-RU" w:eastAsia="en-US"/>
        </w:rPr>
        <w:t xml:space="preserve">         - решение о наличии признаков отнесения поступившего объекта нефинансовых активов к особо ценному движимому имуществу;</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AF5EAF">
        <w:rPr>
          <w:rFonts w:eastAsia="Calibri"/>
          <w:color w:val="auto"/>
          <w:sz w:val="22"/>
          <w:szCs w:val="22"/>
          <w:lang w:val="ru-RU" w:eastAsia="en-US"/>
        </w:rPr>
        <w:lastRenderedPageBreak/>
        <w:t>контрактов, договоров, актов приемки-сдачи выполненных работ, счетов-фактур, накладных и других сопроводительных документов поставщика.</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r w:rsidRPr="00A758EB">
        <w:rPr>
          <w:rFonts w:eastAsia="Calibri"/>
          <w:color w:val="auto"/>
          <w:sz w:val="22"/>
          <w:szCs w:val="22"/>
          <w:lang w:val="ru-RU" w:eastAsia="en-US"/>
        </w:rPr>
        <w:t xml:space="preserve">Инструкцией </w:t>
      </w:r>
      <w:r w:rsidRPr="00AF5EAF">
        <w:rPr>
          <w:rFonts w:eastAsia="Calibri"/>
          <w:color w:val="auto"/>
          <w:sz w:val="22"/>
          <w:szCs w:val="22"/>
          <w:lang w:val="ru-RU" w:eastAsia="en-US"/>
        </w:rPr>
        <w:t>N 157н.</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AF5EAF">
        <w:rPr>
          <w:rFonts w:eastAsia="Calibri"/>
          <w:b/>
          <w:i/>
          <w:color w:val="auto"/>
          <w:sz w:val="22"/>
          <w:szCs w:val="22"/>
          <w:lang w:val="ru-RU" w:eastAsia="en-US"/>
        </w:rPr>
        <w:t>Приказом Минфина России от 30.03.2015 N 52н</w:t>
      </w:r>
      <w:r w:rsidRPr="00AF5EAF">
        <w:rPr>
          <w:rFonts w:eastAsia="Calibri"/>
          <w:color w:val="auto"/>
          <w:sz w:val="22"/>
          <w:szCs w:val="22"/>
          <w:lang w:val="ru-RU"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r w:rsidRPr="00A758EB">
        <w:rPr>
          <w:rFonts w:eastAsia="Calibri"/>
          <w:color w:val="auto"/>
          <w:sz w:val="22"/>
          <w:szCs w:val="22"/>
          <w:lang w:val="ru-RU" w:eastAsia="en-US"/>
        </w:rPr>
        <w:t>п. 29 Инструкции N 157н: по балансовой (фактической) стоимости объектов учета с одновременным</w:t>
      </w:r>
      <w:r w:rsidRPr="00AF5EAF">
        <w:rPr>
          <w:rFonts w:eastAsia="Calibri"/>
          <w:color w:val="auto"/>
          <w:sz w:val="22"/>
          <w:szCs w:val="22"/>
          <w:lang w:val="ru-RU" w:eastAsia="en-US"/>
        </w:rPr>
        <w:t xml:space="preserve"> принятием к учету, в случае наличия, суммы начисленной амортизации.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В случае выявления товаров ненадлежащего качества при их приемке совместно с материально ответственным лицом оформляются: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2.3.</w:t>
      </w:r>
      <w:r w:rsidRPr="00AF5EAF">
        <w:rPr>
          <w:rFonts w:ascii="Calibri" w:eastAsia="Calibri" w:hAnsi="Calibri"/>
          <w:color w:val="auto"/>
          <w:sz w:val="22"/>
          <w:szCs w:val="22"/>
          <w:lang w:val="ru-RU" w:eastAsia="en-US"/>
        </w:rPr>
        <w:t xml:space="preserve"> О</w:t>
      </w:r>
      <w:r w:rsidRPr="00AF5EAF">
        <w:rPr>
          <w:rFonts w:eastAsia="Calibri"/>
          <w:color w:val="auto"/>
          <w:sz w:val="22"/>
          <w:szCs w:val="22"/>
          <w:lang w:val="ru-RU"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AF5EAF">
        <w:rPr>
          <w:rFonts w:eastAsia="Calibri"/>
          <w:b/>
          <w:i/>
          <w:color w:val="auto"/>
          <w:sz w:val="22"/>
          <w:szCs w:val="22"/>
          <w:lang w:val="ru-RU" w:eastAsia="en-US"/>
        </w:rPr>
        <w:t xml:space="preserve">требований Приказа Минфина России от 01.12.2010 N 157н </w:t>
      </w:r>
      <w:r w:rsidRPr="00AF5EAF">
        <w:rPr>
          <w:rFonts w:eastAsia="Calibri"/>
          <w:color w:val="auto"/>
          <w:sz w:val="22"/>
          <w:szCs w:val="22"/>
          <w:lang w:val="ru-RU" w:eastAsia="en-US"/>
        </w:rPr>
        <w:t>и оформляется</w:t>
      </w:r>
      <w:r w:rsidRPr="00AF5EAF">
        <w:rPr>
          <w:rFonts w:eastAsia="Calibri"/>
          <w:b/>
          <w:i/>
          <w:color w:val="auto"/>
          <w:sz w:val="22"/>
          <w:szCs w:val="22"/>
          <w:lang w:val="ru-RU" w:eastAsia="en-US"/>
        </w:rPr>
        <w:t xml:space="preserve"> </w:t>
      </w:r>
      <w:r w:rsidRPr="00AF5EAF">
        <w:rPr>
          <w:rFonts w:eastAsia="Calibri"/>
          <w:color w:val="auto"/>
          <w:sz w:val="22"/>
          <w:szCs w:val="22"/>
          <w:lang w:val="ru-RU" w:eastAsia="en-US"/>
        </w:rPr>
        <w:t xml:space="preserve"> решением комиссии учреждения по поступлению и выбытию активов</w:t>
      </w:r>
      <w:r w:rsidRPr="00AF5EAF">
        <w:rPr>
          <w:rFonts w:ascii="Calibri" w:eastAsia="Calibri" w:hAnsi="Calibri"/>
          <w:color w:val="auto"/>
          <w:sz w:val="22"/>
          <w:szCs w:val="22"/>
          <w:lang w:val="ru-RU" w:eastAsia="en-US"/>
        </w:rPr>
        <w:t xml:space="preserve"> </w:t>
      </w:r>
      <w:r w:rsidRPr="00AF5EAF">
        <w:rPr>
          <w:rFonts w:eastAsia="Calibri"/>
          <w:color w:val="auto"/>
          <w:sz w:val="22"/>
          <w:szCs w:val="22"/>
          <w:lang w:val="ru-RU" w:eastAsia="en-US"/>
        </w:rPr>
        <w:t>принятого с учетом:</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рекомендаций, содержащихся в документах производителя, входящих в комплектацию объекта имущества,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ожидаемого срока использования этого объекта в соответствии с ожидаемой производительностью или мощностью;</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нормативно-правовых и других ограничений использования этого объекта;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гарантийного срока использования объекта.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B1725" w:rsidRPr="00AF5EAF" w:rsidRDefault="004B1725" w:rsidP="004B1725">
      <w:pPr>
        <w:widowControl/>
        <w:suppressAutoHyphens w:val="0"/>
        <w:autoSpaceDE w:val="0"/>
        <w:autoSpaceDN w:val="0"/>
        <w:adjustRightInd w:val="0"/>
        <w:ind w:firstLine="540"/>
        <w:jc w:val="both"/>
        <w:rPr>
          <w:rFonts w:eastAsia="Calibri"/>
          <w:bCs/>
          <w:color w:val="auto"/>
          <w:sz w:val="22"/>
          <w:szCs w:val="22"/>
          <w:lang w:val="ru-RU" w:eastAsia="en-US"/>
        </w:rPr>
      </w:pPr>
      <w:r w:rsidRPr="00AF5EAF">
        <w:rPr>
          <w:rFonts w:eastAsia="Calibri"/>
          <w:bCs/>
          <w:color w:val="auto"/>
          <w:sz w:val="22"/>
          <w:szCs w:val="22"/>
          <w:lang w:val="ru-RU" w:eastAsia="en-US"/>
        </w:rPr>
        <w:t>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w:t>
      </w:r>
      <w:r w:rsidRPr="00E17B14">
        <w:rPr>
          <w:rFonts w:eastAsia="Calibri"/>
          <w:bCs/>
          <w:color w:val="auto"/>
          <w:sz w:val="22"/>
          <w:szCs w:val="22"/>
          <w:lang w:val="ru-RU" w:eastAsia="en-US"/>
        </w:rPr>
        <w:t>» (ф. 0504103).</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lastRenderedPageBreak/>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ожидаемый срок использования этого объекта в соответствии с ожидаемой производительностью или мощностью;</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гарантийный срок использования объекта и т.д.</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Также допустимо использовать данные независимой экспертной оценки.</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w:t>
      </w:r>
      <w:r>
        <w:rPr>
          <w:rFonts w:eastAsia="Calibri"/>
          <w:color w:val="auto"/>
          <w:sz w:val="22"/>
          <w:szCs w:val="22"/>
          <w:lang w:val="ru-RU" w:eastAsia="en-US"/>
        </w:rPr>
        <w:t>5</w:t>
      </w:r>
      <w:r w:rsidRPr="00AF5EAF">
        <w:rPr>
          <w:rFonts w:eastAsia="Calibri"/>
          <w:color w:val="auto"/>
          <w:sz w:val="22"/>
          <w:szCs w:val="22"/>
          <w:lang w:val="ru-RU" w:eastAsia="en-US"/>
        </w:rPr>
        <w:t>. Оценочная стоимость нефинансовых активов определяется Комиссией согласно положениям, п. п. 23, 25, 31, 106 Инструкции N 157н.</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2.</w:t>
      </w:r>
      <w:r>
        <w:rPr>
          <w:rFonts w:eastAsia="Calibri"/>
          <w:color w:val="auto"/>
          <w:sz w:val="22"/>
          <w:szCs w:val="22"/>
          <w:lang w:val="ru-RU" w:eastAsia="en-US"/>
        </w:rPr>
        <w:t>6</w:t>
      </w:r>
      <w:r w:rsidRPr="00AF5EAF">
        <w:rPr>
          <w:rFonts w:eastAsia="Calibri"/>
          <w:color w:val="auto"/>
          <w:sz w:val="22"/>
          <w:szCs w:val="22"/>
          <w:lang w:val="ru-RU" w:eastAsia="en-US"/>
        </w:rPr>
        <w:t>.Решение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Pr>
          <w:rFonts w:eastAsia="Calibri"/>
          <w:color w:val="auto"/>
          <w:sz w:val="22"/>
          <w:szCs w:val="22"/>
          <w:lang w:val="ru-RU" w:eastAsia="en-US"/>
        </w:rPr>
        <w:t>2.7</w:t>
      </w:r>
      <w:r w:rsidRPr="00AF5EAF">
        <w:rPr>
          <w:rFonts w:eastAsia="Calibri"/>
          <w:color w:val="auto"/>
          <w:sz w:val="22"/>
          <w:szCs w:val="22"/>
          <w:lang w:val="ru-RU" w:eastAsia="en-US"/>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jc w:val="center"/>
        <w:outlineLvl w:val="1"/>
        <w:rPr>
          <w:rFonts w:eastAsia="Calibri"/>
          <w:b/>
          <w:bCs/>
          <w:color w:val="auto"/>
          <w:lang w:val="ru-RU" w:eastAsia="en-US"/>
        </w:rPr>
      </w:pPr>
      <w:r w:rsidRPr="00AF5EAF">
        <w:rPr>
          <w:rFonts w:eastAsia="Calibri"/>
          <w:b/>
          <w:bCs/>
          <w:color w:val="auto"/>
          <w:lang w:val="ru-RU" w:eastAsia="en-US"/>
        </w:rPr>
        <w:t>3. Принятие решений по выбытию (списанию) активов</w:t>
      </w:r>
    </w:p>
    <w:p w:rsidR="004B1725" w:rsidRPr="00AF5EAF" w:rsidRDefault="004B1725" w:rsidP="004B1725">
      <w:pPr>
        <w:suppressAutoHyphens w:val="0"/>
        <w:autoSpaceDE w:val="0"/>
        <w:autoSpaceDN w:val="0"/>
        <w:adjustRightInd w:val="0"/>
        <w:jc w:val="center"/>
        <w:rPr>
          <w:rFonts w:eastAsia="Calibri"/>
          <w:color w:val="auto"/>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3.1. В части выбытия (списания) нефинансовых активов комиссия принимает решения по следующим вопросам:</w:t>
      </w:r>
    </w:p>
    <w:p w:rsidR="004B1725" w:rsidRPr="00AF5EAF" w:rsidRDefault="004B1725" w:rsidP="004B1725">
      <w:pPr>
        <w:widowControl/>
        <w:suppressAutoHyphens w:val="0"/>
        <w:autoSpaceDE w:val="0"/>
        <w:autoSpaceDN w:val="0"/>
        <w:adjustRightInd w:val="0"/>
        <w:ind w:firstLine="540"/>
        <w:jc w:val="both"/>
        <w:rPr>
          <w:rFonts w:eastAsia="Calibri"/>
          <w:b/>
          <w:color w:val="auto"/>
          <w:sz w:val="22"/>
          <w:szCs w:val="22"/>
          <w:lang w:val="ru-RU" w:eastAsia="en-US"/>
        </w:rPr>
      </w:pPr>
      <w:r w:rsidRPr="00AF5EAF">
        <w:rPr>
          <w:rFonts w:eastAsia="Calibri"/>
          <w:color w:val="auto"/>
          <w:sz w:val="22"/>
          <w:szCs w:val="22"/>
          <w:lang w:val="ru-RU"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-о выбытии (списании) нефинансовых активов (в том числе объектов движимого имущества стоимостью </w:t>
      </w:r>
      <w:r w:rsidRPr="000A7859">
        <w:rPr>
          <w:rFonts w:eastAsia="Calibri"/>
          <w:color w:val="auto"/>
          <w:sz w:val="22"/>
          <w:szCs w:val="22"/>
          <w:lang w:val="ru-RU" w:eastAsia="en-US"/>
        </w:rPr>
        <w:t>до 10 000 руб. включительно</w:t>
      </w:r>
      <w:r w:rsidRPr="00AF5EAF">
        <w:rPr>
          <w:rFonts w:eastAsia="Calibri"/>
          <w:color w:val="auto"/>
          <w:sz w:val="22"/>
          <w:szCs w:val="22"/>
          <w:lang w:val="ru-RU" w:eastAsia="en-US"/>
        </w:rPr>
        <w:t>, учитываемых на забалансовом счете 21);</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-о выбытии периодических изданий по любым основаниям, учитываемых на забалансовом счете 23</w:t>
      </w:r>
      <w:r w:rsidRPr="00AF5EAF">
        <w:rPr>
          <w:rFonts w:ascii="Calibri" w:eastAsia="Calibri" w:hAnsi="Calibri"/>
          <w:color w:val="auto"/>
          <w:sz w:val="22"/>
          <w:szCs w:val="22"/>
          <w:lang w:val="ru-RU" w:eastAsia="en-US"/>
        </w:rPr>
        <w:t xml:space="preserve"> </w:t>
      </w:r>
      <w:r w:rsidRPr="00AF5EAF">
        <w:rPr>
          <w:rFonts w:eastAsia="Calibri"/>
          <w:color w:val="auto"/>
          <w:sz w:val="22"/>
          <w:szCs w:val="22"/>
          <w:lang w:val="ru-RU" w:eastAsia="en-US"/>
        </w:rPr>
        <w:t>"Периодические издания для пользования".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 3.2. Решение о выбытии имущества учреждения принимается в случае, если: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B1725" w:rsidRPr="000A7859"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w:t>
      </w:r>
      <w:r w:rsidRPr="000A7859">
        <w:rPr>
          <w:rFonts w:eastAsia="Calibri"/>
          <w:color w:val="auto"/>
          <w:sz w:val="22"/>
          <w:szCs w:val="22"/>
          <w:lang w:val="ru-RU" w:eastAsia="en-US"/>
        </w:rPr>
        <w:t>предприятию;</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0A7859">
        <w:rPr>
          <w:rFonts w:eastAsia="Calibri"/>
          <w:color w:val="auto"/>
          <w:sz w:val="22"/>
          <w:szCs w:val="22"/>
          <w:lang w:val="ru-RU"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в других случаях прекращения права оперативного управления, предусмотренных законодательством РФ.</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3.3. Решение о списании имущества принимается комиссией после проведения следующих мероприятий:</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осмотр имущества, подлежащего списанию, с учетом данных, содержащихся в учетно-технической и иной документации;</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lastRenderedPageBreak/>
        <w:t>- принятие решения по вопросу о пригодности дальнейшего использования имущества, возможности и эффективности его восстановления;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принятие решения о возможности использования отдельных узлов, деталей, конструкций и материалов от списанного имущества;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установление лиц, виновных в списании имущества, до истечения срока его полезного использования;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подготовка документов, необходимых для согласования решения о списании имущества.</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 xml:space="preserve">3.5. Оформленный комиссией акт о списании имущества утверждается руководителем учреждения после согласования с </w:t>
      </w:r>
      <w:r>
        <w:rPr>
          <w:rFonts w:eastAsia="Calibri"/>
          <w:color w:val="auto"/>
          <w:sz w:val="22"/>
          <w:szCs w:val="22"/>
          <w:lang w:val="ru-RU" w:eastAsia="en-US"/>
        </w:rPr>
        <w:t>учередителем</w:t>
      </w:r>
      <w:r w:rsidRPr="00AF5EAF">
        <w:rPr>
          <w:rFonts w:eastAsia="Calibri"/>
          <w:color w:val="auto"/>
          <w:sz w:val="22"/>
          <w:szCs w:val="22"/>
          <w:lang w:val="ru-RU" w:eastAsia="en-US"/>
        </w:rPr>
        <w:t>.</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B1725" w:rsidRPr="00AF5EAF" w:rsidRDefault="004B1725" w:rsidP="004B1725">
      <w:pPr>
        <w:suppressAutoHyphens w:val="0"/>
        <w:autoSpaceDE w:val="0"/>
        <w:autoSpaceDN w:val="0"/>
        <w:adjustRightInd w:val="0"/>
        <w:ind w:firstLine="540"/>
        <w:jc w:val="both"/>
        <w:rPr>
          <w:rFonts w:eastAsia="Calibri"/>
          <w:color w:val="auto"/>
          <w:sz w:val="22"/>
          <w:szCs w:val="22"/>
          <w:lang w:val="ru-RU" w:eastAsia="en-US"/>
        </w:rPr>
      </w:pP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B1725" w:rsidRPr="00AF5EAF"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p>
    <w:p w:rsidR="004B1725" w:rsidRDefault="004B1725" w:rsidP="004B1725">
      <w:pPr>
        <w:widowControl/>
        <w:suppressAutoHyphens w:val="0"/>
        <w:autoSpaceDE w:val="0"/>
        <w:autoSpaceDN w:val="0"/>
        <w:adjustRightInd w:val="0"/>
        <w:ind w:firstLine="540"/>
        <w:jc w:val="both"/>
        <w:rPr>
          <w:rFonts w:eastAsia="Calibri"/>
          <w:color w:val="auto"/>
          <w:sz w:val="22"/>
          <w:szCs w:val="22"/>
          <w:lang w:val="ru-RU" w:eastAsia="en-US"/>
        </w:rPr>
      </w:pPr>
      <w:r w:rsidRPr="00AF5EAF">
        <w:rPr>
          <w:rFonts w:eastAsia="Calibri"/>
          <w:color w:val="auto"/>
          <w:sz w:val="22"/>
          <w:szCs w:val="22"/>
          <w:lang w:val="ru-RU"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B1725" w:rsidRPr="005D1599" w:rsidRDefault="004B1725" w:rsidP="004B1725">
      <w:pPr>
        <w:widowControl/>
        <w:suppressAutoHyphens w:val="0"/>
        <w:spacing w:before="60" w:after="60"/>
        <w:jc w:val="both"/>
        <w:rPr>
          <w:sz w:val="22"/>
          <w:szCs w:val="22"/>
          <w:lang w:val="ru-RU"/>
        </w:rPr>
      </w:pPr>
    </w:p>
    <w:sectPr w:rsidR="004B1725" w:rsidRPr="005D1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25"/>
    <w:rsid w:val="004B1725"/>
    <w:rsid w:val="007273AB"/>
    <w:rsid w:val="00AE0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25"/>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Абзац списка7"/>
    <w:basedOn w:val="a"/>
    <w:rsid w:val="004B1725"/>
    <w:pPr>
      <w:widowControl/>
      <w:suppressAutoHyphens w:val="0"/>
      <w:spacing w:after="200" w:line="276" w:lineRule="auto"/>
      <w:ind w:left="720"/>
      <w:contextualSpacing/>
    </w:pPr>
    <w:rPr>
      <w:rFonts w:ascii="Calibri" w:eastAsia="Times New Roman" w:hAnsi="Calibri"/>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25"/>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Абзац списка7"/>
    <w:basedOn w:val="a"/>
    <w:rsid w:val="004B1725"/>
    <w:pPr>
      <w:widowControl/>
      <w:suppressAutoHyphens w:val="0"/>
      <w:spacing w:after="200" w:line="276" w:lineRule="auto"/>
      <w:ind w:left="720"/>
      <w:contextualSpacing/>
    </w:pPr>
    <w:rPr>
      <w:rFonts w:ascii="Calibri" w:eastAsia="Times New Roman" w:hAnsi="Calibri"/>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Bux1</dc:creator>
  <cp:lastModifiedBy>Bux1</cp:lastModifiedBy>
  <cp:revision>2</cp:revision>
  <dcterms:created xsi:type="dcterms:W3CDTF">2019-04-08T09:53:00Z</dcterms:created>
  <dcterms:modified xsi:type="dcterms:W3CDTF">2019-04-08T09:53:00Z</dcterms:modified>
</cp:coreProperties>
</file>