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8" w:rsidRPr="00DA5398" w:rsidRDefault="00DA5398" w:rsidP="00DA5398">
      <w:pPr>
        <w:pStyle w:val="4"/>
        <w:ind w:firstLine="284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4FA9">
        <w:rPr>
          <w:b w:val="0"/>
          <w:sz w:val="24"/>
          <w:szCs w:val="24"/>
        </w:rPr>
        <w:t>Приложение 5.3</w:t>
      </w:r>
      <w:bookmarkStart w:id="0" w:name="_GoBack"/>
      <w:bookmarkEnd w:id="0"/>
    </w:p>
    <w:p w:rsidR="00DA5398" w:rsidRPr="00DA5398" w:rsidRDefault="00DA5398" w:rsidP="00DA5398">
      <w:pPr>
        <w:jc w:val="right"/>
      </w:pPr>
      <w:r>
        <w:t>к приказу от 28.12.2018г. № 66</w:t>
      </w:r>
    </w:p>
    <w:p w:rsidR="00DA5398" w:rsidRDefault="00DA5398" w:rsidP="00DA5398">
      <w:pPr>
        <w:pStyle w:val="4"/>
        <w:ind w:firstLine="284"/>
        <w:rPr>
          <w:sz w:val="24"/>
          <w:szCs w:val="24"/>
        </w:rPr>
      </w:pPr>
    </w:p>
    <w:p w:rsidR="00DA5398" w:rsidRPr="00DA5398" w:rsidRDefault="00DA5398" w:rsidP="00DA5398">
      <w:pPr>
        <w:pStyle w:val="4"/>
        <w:ind w:firstLine="284"/>
        <w:jc w:val="center"/>
        <w:rPr>
          <w:sz w:val="24"/>
          <w:szCs w:val="24"/>
        </w:rPr>
      </w:pPr>
      <w:r w:rsidRPr="00DA5398">
        <w:rPr>
          <w:sz w:val="24"/>
          <w:szCs w:val="24"/>
        </w:rPr>
        <w:t>Перечень применяемых первичных документов дополнительно к предусмотренным Приказом Минфина РФ №52н и их формы</w:t>
      </w:r>
    </w:p>
    <w:p w:rsidR="00DA5398" w:rsidRDefault="00DA5398" w:rsidP="00DA5398">
      <w:pPr>
        <w:tabs>
          <w:tab w:val="num" w:pos="0"/>
          <w:tab w:val="left" w:pos="142"/>
        </w:tabs>
        <w:spacing w:line="360" w:lineRule="auto"/>
        <w:contextualSpacing/>
        <w:rPr>
          <w:b/>
          <w:bCs/>
        </w:rPr>
      </w:pPr>
    </w:p>
    <w:p w:rsidR="00DA5398" w:rsidRPr="00DA5398" w:rsidRDefault="00DA5398" w:rsidP="00DA5398">
      <w:pPr>
        <w:tabs>
          <w:tab w:val="num" w:pos="0"/>
          <w:tab w:val="left" w:pos="142"/>
        </w:tabs>
        <w:spacing w:line="360" w:lineRule="auto"/>
        <w:contextualSpacing/>
        <w:jc w:val="center"/>
      </w:pPr>
      <w:r w:rsidRPr="00DA5398">
        <w:rPr>
          <w:b/>
        </w:rPr>
        <w:t>ФОРМЫ ПЕРВИЧНЫХ ДОКУМЕНТОВ, НЕ РЕГЛАМЕНТИРОВАННЫХ В ЗАКОНОДАТЕЛЬСТВЕ, ПРИМЕНЯЕМЫЕ В УЧРЕЖДЕНИИ</w:t>
      </w:r>
    </w:p>
    <w:p w:rsidR="00DA5398" w:rsidRPr="00DA5398" w:rsidRDefault="00DA5398" w:rsidP="00DA5398">
      <w:pPr>
        <w:ind w:left="-1134"/>
        <w:jc w:val="center"/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02"/>
      </w:tblGrid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A5398">
              <w:rPr>
                <w:rFonts w:eastAsia="Calibri"/>
                <w:b/>
                <w:color w:val="auto"/>
                <w:lang w:eastAsia="en-US"/>
              </w:rPr>
              <w:t>Форма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A5398">
              <w:rPr>
                <w:rFonts w:eastAsia="Calibri"/>
                <w:b/>
                <w:color w:val="auto"/>
                <w:lang w:eastAsia="en-US"/>
              </w:rPr>
              <w:t>Наименование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Т-1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Приказ </w:t>
            </w:r>
            <w:r w:rsidRPr="00DA5398">
              <w:rPr>
                <w:rFonts w:eastAsia="Calibri"/>
                <w:color w:val="auto"/>
                <w:lang w:eastAsia="en-US"/>
              </w:rPr>
              <w:t>о приеме работника на работу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Т-1а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приеме работников на работу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Т-2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Личная карточка работника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Т-3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Штатное расписание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Т-5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переводе работника на другую работу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Т-5а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переводе работников на другую работу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Т-6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предоставлении отпуска работнику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Т-6а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предоставлении отпуска работникам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Т-7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График отпусков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Т-8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прекращении (расторжении) трудового договора с работником (увольнении)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Т-8а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прекращении (расторжении) трудового договора с работниками (увольнении)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Т-9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направлении работника в командировку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Т-9а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Приказ</w:t>
            </w:r>
            <w:r w:rsidRPr="00DA5398">
              <w:rPr>
                <w:rFonts w:eastAsia="Calibri"/>
                <w:color w:val="auto"/>
                <w:lang w:eastAsia="en-US"/>
              </w:rPr>
              <w:t xml:space="preserve"> о направлении работников в командировку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Т-11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поощрении работника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Т-11а</w:t>
            </w:r>
          </w:p>
        </w:tc>
        <w:tc>
          <w:tcPr>
            <w:tcW w:w="6902" w:type="dxa"/>
          </w:tcPr>
          <w:p w:rsidR="00DA5398" w:rsidRPr="00DA5398" w:rsidRDefault="00DA5398" w:rsidP="00DA5398">
            <w:pPr>
              <w:widowControl/>
              <w:suppressAutoHyphens w:val="0"/>
              <w:spacing w:before="120" w:after="120"/>
              <w:contextualSpacing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Приказ о поощрении работников</w:t>
            </w:r>
          </w:p>
        </w:tc>
      </w:tr>
      <w:tr w:rsidR="00DA5398" w:rsidRPr="00DA5398" w:rsidTr="00DA5398">
        <w:tc>
          <w:tcPr>
            <w:tcW w:w="1984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Б/н</w:t>
            </w:r>
          </w:p>
        </w:tc>
        <w:tc>
          <w:tcPr>
            <w:tcW w:w="6902" w:type="dxa"/>
          </w:tcPr>
          <w:p w:rsidR="00DA5398" w:rsidRPr="00DA5398" w:rsidRDefault="00DA5398" w:rsidP="00576141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DA5398">
              <w:rPr>
                <w:rFonts w:eastAsia="Calibri"/>
                <w:color w:val="auto"/>
                <w:lang w:eastAsia="en-US"/>
              </w:rPr>
              <w:t>Акт об оказании услуг</w:t>
            </w:r>
          </w:p>
        </w:tc>
      </w:tr>
    </w:tbl>
    <w:p w:rsidR="00DA5398" w:rsidRDefault="00DA5398" w:rsidP="00DA5398">
      <w:pPr>
        <w:jc w:val="center"/>
        <w:rPr>
          <w:sz w:val="28"/>
          <w:szCs w:val="28"/>
        </w:rPr>
      </w:pPr>
    </w:p>
    <w:p w:rsidR="00F72C01" w:rsidRDefault="00DA4FA9"/>
    <w:sectPr w:rsidR="00F7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E70"/>
    <w:multiLevelType w:val="hybridMultilevel"/>
    <w:tmpl w:val="10B2D7FE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8"/>
    <w:rsid w:val="007273AB"/>
    <w:rsid w:val="00AE07EB"/>
    <w:rsid w:val="00DA4FA9"/>
    <w:rsid w:val="00D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5398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5398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2</cp:revision>
  <cp:lastPrinted>2019-04-08T10:33:00Z</cp:lastPrinted>
  <dcterms:created xsi:type="dcterms:W3CDTF">2019-04-05T08:58:00Z</dcterms:created>
  <dcterms:modified xsi:type="dcterms:W3CDTF">2019-04-08T10:33:00Z</dcterms:modified>
</cp:coreProperties>
</file>