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31" w:rsidRDefault="00A536E6" w:rsidP="00B55D31">
      <w:pPr>
        <w:tabs>
          <w:tab w:val="num" w:pos="0"/>
          <w:tab w:val="left" w:pos="142"/>
        </w:tabs>
        <w:contextualSpacing/>
        <w:jc w:val="right"/>
      </w:pPr>
      <w:r>
        <w:t>Приложение № 5.6</w:t>
      </w:r>
      <w:bookmarkStart w:id="0" w:name="_GoBack"/>
      <w:bookmarkEnd w:id="0"/>
    </w:p>
    <w:p w:rsidR="00B55D31" w:rsidRDefault="00B55D31" w:rsidP="00B55D31">
      <w:pPr>
        <w:tabs>
          <w:tab w:val="num" w:pos="0"/>
          <w:tab w:val="left" w:pos="142"/>
        </w:tabs>
        <w:contextualSpacing/>
        <w:jc w:val="right"/>
        <w:rPr>
          <w:b/>
        </w:rPr>
      </w:pPr>
      <w:r>
        <w:t>к приказу от 28.12.2018г. № 66</w:t>
      </w:r>
    </w:p>
    <w:p w:rsidR="00B55D31" w:rsidRDefault="00B55D31" w:rsidP="00B55D31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</w:rPr>
      </w:pPr>
    </w:p>
    <w:p w:rsidR="00B55D31" w:rsidRDefault="00B55D31" w:rsidP="00B55D31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</w:rPr>
      </w:pPr>
    </w:p>
    <w:p w:rsidR="00B55D31" w:rsidRDefault="00B55D31" w:rsidP="00B55D31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</w:rPr>
      </w:pPr>
      <w:r w:rsidRPr="006041D7">
        <w:rPr>
          <w:b/>
        </w:rPr>
        <w:t>Перечень форм регламентированной бухгалтерской отчетности учреждения</w:t>
      </w:r>
    </w:p>
    <w:p w:rsidR="00B55D31" w:rsidRPr="006041D7" w:rsidRDefault="00B55D31" w:rsidP="00B55D31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center"/>
        <w:rPr>
          <w:b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054"/>
        <w:gridCol w:w="1300"/>
        <w:gridCol w:w="1336"/>
        <w:gridCol w:w="2164"/>
        <w:gridCol w:w="1800"/>
      </w:tblGrid>
      <w:tr w:rsidR="00B55D31" w:rsidRPr="00E51C37" w:rsidTr="00576141">
        <w:trPr>
          <w:trHeight w:val="488"/>
          <w:tblHeader/>
        </w:trPr>
        <w:tc>
          <w:tcPr>
            <w:tcW w:w="846" w:type="dxa"/>
            <w:shd w:val="clear" w:color="auto" w:fill="E6E6E6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ind w:firstLine="34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ОКУД</w:t>
            </w:r>
          </w:p>
        </w:tc>
        <w:tc>
          <w:tcPr>
            <w:tcW w:w="2054" w:type="dxa"/>
            <w:shd w:val="clear" w:color="auto" w:fill="E6E6E6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Наименование формы</w:t>
            </w:r>
          </w:p>
        </w:tc>
        <w:tc>
          <w:tcPr>
            <w:tcW w:w="1300" w:type="dxa"/>
            <w:shd w:val="clear" w:color="auto" w:fill="E6E6E6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Отчетные даты</w:t>
            </w:r>
          </w:p>
        </w:tc>
        <w:tc>
          <w:tcPr>
            <w:tcW w:w="1336" w:type="dxa"/>
            <w:shd w:val="clear" w:color="auto" w:fill="E6E6E6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ind w:left="-92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Возможность установления иных отчетных дат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Должность составителя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0503730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Баланс государственного (муниципального) учреждения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1 января года, следующего за 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0503710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right="-31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1 января года следующего за отчетным, до проведения заключительных операций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0503737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апреля,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июля,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октября текущего года,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января года, следующего за 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Составляется по каждому имею</w:t>
            </w: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щемуся в учреждении</w:t>
            </w: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виду финансового обеспечения (деятельности):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собственные доходы учреждения (код вида – 2),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субсидия на выполнение государственного (муниципального) задания (код вида – 4),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субсидии на иные цели (код вида – 5), </w:t>
            </w:r>
          </w:p>
          <w:p w:rsidR="00B55D31" w:rsidRPr="00B55D31" w:rsidRDefault="00B55D31" w:rsidP="00B55D31">
            <w:pPr>
              <w:keepLines/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бюджетные </w:t>
            </w: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0503738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Отчет о принятых учреждением обязательствах</w:t>
            </w:r>
          </w:p>
        </w:tc>
        <w:tc>
          <w:tcPr>
            <w:tcW w:w="1300" w:type="dxa"/>
            <w:noWrap/>
            <w:vAlign w:val="center"/>
          </w:tcPr>
          <w:p w:rsidR="00B55D31" w:rsidRPr="00CA757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A757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июля, </w:t>
            </w:r>
          </w:p>
          <w:p w:rsidR="00B55D31" w:rsidRPr="00CA757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A757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октября текущего года,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A757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января года, следующего за 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Составляется по каждому имеющемуся в учреждении (обособленном подразделении) виду финансового обеспечения (деятельности):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собственные доходы учреждения (код вида – 2),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субсидия на выполнение государственного (муниципального) задания (код вида – 4),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субсидии на иные цели (код вида – 5),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бюджетные инвестиции (код вида – 6), </w:t>
            </w:r>
          </w:p>
          <w:p w:rsidR="00B55D31" w:rsidRPr="00E51C37" w:rsidRDefault="00B55D31" w:rsidP="00B55D31">
            <w:pPr>
              <w:keepLines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средства по обязательному медицинскому страхованию (код вида – 7)</w:t>
            </w: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0503721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Отчет о финансовых результатах деятельности учреждения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на 1 января года следующего за </w:t>
            </w: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0503723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F2A5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Отчет о движении денежных средств учреждения</w:t>
            </w:r>
          </w:p>
        </w:tc>
        <w:tc>
          <w:tcPr>
            <w:tcW w:w="1300" w:type="dxa"/>
            <w:noWrap/>
            <w:vAlign w:val="center"/>
          </w:tcPr>
          <w:p w:rsidR="00B55D31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F2A5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июля,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7F2A5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января года, следующего за 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0503760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Пояснительная записка  к Балансу учреждения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апреля,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июля,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октября текущего года, </w:t>
            </w:r>
          </w:p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января года, следующего за отчетным</w:t>
            </w:r>
          </w:p>
        </w:tc>
        <w:tc>
          <w:tcPr>
            <w:tcW w:w="133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Для годовой и квартальной бухгалтерской отчетности состав форм Пояснительной записки различается</w:t>
            </w:r>
          </w:p>
        </w:tc>
      </w:tr>
      <w:tr w:rsidR="00B55D31" w:rsidRPr="00E51C37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0503830</w:t>
            </w:r>
          </w:p>
        </w:tc>
        <w:tc>
          <w:tcPr>
            <w:tcW w:w="2054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300" w:type="dxa"/>
            <w:noWrap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На дату проведения реорганизации или ликвидации учреждения</w:t>
            </w:r>
          </w:p>
        </w:tc>
        <w:tc>
          <w:tcPr>
            <w:tcW w:w="1336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B55D31" w:rsidRPr="00E51C37" w:rsidRDefault="00B55D31" w:rsidP="00B55D3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55D3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00" w:type="dxa"/>
          </w:tcPr>
          <w:p w:rsidR="00B55D31" w:rsidRPr="00E51C37" w:rsidRDefault="00B55D31" w:rsidP="00576141">
            <w:pPr>
              <w:keepLines/>
              <w:widowControl/>
              <w:suppressAutoHyphens w:val="0"/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</w:pPr>
            <w:r w:rsidRPr="00E51C37">
              <w:rPr>
                <w:rFonts w:eastAsia="Times New Roman"/>
                <w:b/>
                <w:color w:val="auto"/>
                <w:sz w:val="16"/>
                <w:szCs w:val="16"/>
                <w:lang w:eastAsia="ru-RU"/>
              </w:rPr>
              <w:t>Применяется также при изменении типа учреждения</w:t>
            </w:r>
          </w:p>
        </w:tc>
      </w:tr>
    </w:tbl>
    <w:p w:rsidR="00B55D31" w:rsidRPr="006041D7" w:rsidRDefault="00B55D31" w:rsidP="00B55D31">
      <w:pPr>
        <w:tabs>
          <w:tab w:val="num" w:pos="0"/>
          <w:tab w:val="left" w:pos="142"/>
        </w:tabs>
        <w:spacing w:line="360" w:lineRule="auto"/>
        <w:ind w:left="-284" w:firstLine="709"/>
        <w:contextualSpacing/>
        <w:jc w:val="both"/>
      </w:pPr>
    </w:p>
    <w:p w:rsidR="00B55D31" w:rsidRPr="00FB50F5" w:rsidRDefault="00B55D31" w:rsidP="00B55D31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FB50F5">
        <w:rPr>
          <w:rFonts w:ascii="Calibri" w:eastAsia="Times New Roman" w:hAnsi="Calibri" w:cs="Calibri"/>
          <w:b/>
          <w:color w:val="auto"/>
          <w:sz w:val="28"/>
          <w:szCs w:val="28"/>
          <w:lang w:eastAsia="ru-RU"/>
        </w:rPr>
        <w:t>Перечень форм пояснительной записки к Балансу учреждения</w:t>
      </w:r>
    </w:p>
    <w:p w:rsidR="00B55D31" w:rsidRDefault="00B55D31" w:rsidP="00B55D31">
      <w:pPr>
        <w:jc w:val="center"/>
        <w:rPr>
          <w:color w:val="auto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7"/>
        <w:gridCol w:w="3402"/>
        <w:gridCol w:w="1843"/>
      </w:tblGrid>
      <w:tr w:rsidR="00B55D31" w:rsidRPr="00A42C56" w:rsidTr="00576141">
        <w:trPr>
          <w:trHeight w:val="488"/>
          <w:tblHeader/>
        </w:trPr>
        <w:tc>
          <w:tcPr>
            <w:tcW w:w="846" w:type="dxa"/>
            <w:shd w:val="clear" w:color="auto" w:fill="E6E6E6"/>
            <w:noWrap/>
            <w:vAlign w:val="center"/>
          </w:tcPr>
          <w:p w:rsidR="00B55D31" w:rsidRPr="00A42C56" w:rsidRDefault="00B55D31" w:rsidP="00576141">
            <w:pPr>
              <w:keepLines/>
              <w:widowControl/>
              <w:suppressAutoHyphens w:val="0"/>
              <w:spacing w:before="40" w:after="40"/>
              <w:ind w:firstLine="34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A42C5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  <w:t>ОКУД</w:t>
            </w:r>
          </w:p>
        </w:tc>
        <w:tc>
          <w:tcPr>
            <w:tcW w:w="3407" w:type="dxa"/>
            <w:shd w:val="clear" w:color="auto" w:fill="E6E6E6"/>
            <w:noWrap/>
            <w:vAlign w:val="center"/>
          </w:tcPr>
          <w:p w:rsidR="00B55D31" w:rsidRPr="00A42C56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A42C5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  <w:t>Наименование формы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55D31" w:rsidRPr="00A42C56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  <w:t>Должность составителя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B55D31" w:rsidRPr="00A42C56" w:rsidRDefault="00B55D31" w:rsidP="00576141">
            <w:pPr>
              <w:keepLines/>
              <w:widowControl/>
              <w:suppressAutoHyphens w:val="0"/>
              <w:spacing w:before="4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</w:pPr>
            <w:r w:rsidRPr="00A42C56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ru-RU"/>
              </w:rPr>
              <w:t>Примечание</w:t>
            </w: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Таблица №1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основных направлениях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Таблица №4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особенностях ведения учреждением бухгалтерского учета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Таблица №5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результатах мероприятий внутреннего контроля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Таблица №6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проведении инвентаризаций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Таблица №7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результатах внешних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0503062</w:t>
            </w:r>
          </w:p>
        </w:tc>
        <w:tc>
          <w:tcPr>
            <w:tcW w:w="3407" w:type="dxa"/>
            <w:vAlign w:val="center"/>
          </w:tcPr>
          <w:p w:rsidR="00B55D31" w:rsidRPr="00881C2F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81C2F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результатах деятельности учреждения по исполнению государственного (муниципального) задания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EB0E5B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highlight w:val="cyan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0503766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исполнении мероприятий в рамках субсидий на иные цели и бюджетных инвестиций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0503768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движении нефинансовых активов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0503769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0503771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финансовых вложениях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0503772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суммах заимствований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0503773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изменении остатков валюты баланса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4197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0503779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остатках денежных средств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0538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0503762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Сведения о результатах деятельности учреждения по исполнению государственного (муниципального) задания и по </w:t>
            </w: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достижению целей, предусмотренных условиями предоставления субсидий на иные цели и субсидий на осуществление капитальных вложений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0538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1D3E39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1D3E39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0503775</w:t>
            </w:r>
          </w:p>
        </w:tc>
        <w:tc>
          <w:tcPr>
            <w:tcW w:w="3407" w:type="dxa"/>
            <w:vAlign w:val="center"/>
          </w:tcPr>
          <w:p w:rsidR="00B55D31" w:rsidRPr="00BE24F4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E24F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принятых и неисполненных обязательствах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0538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</w:tcPr>
          <w:p w:rsidR="00B55D31" w:rsidRPr="00A42C56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B37736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B37736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0503295</w:t>
            </w:r>
          </w:p>
        </w:tc>
        <w:tc>
          <w:tcPr>
            <w:tcW w:w="3407" w:type="dxa"/>
            <w:vAlign w:val="center"/>
          </w:tcPr>
          <w:p w:rsidR="00B55D31" w:rsidRPr="00B37736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3773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исполнении судебных решений по денежным</w:t>
            </w:r>
          </w:p>
          <w:p w:rsidR="00B55D31" w:rsidRPr="00B37736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3773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обязательствам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0538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B55D31" w:rsidRPr="00A42C56" w:rsidTr="00B55D31">
        <w:trPr>
          <w:trHeight w:val="508"/>
        </w:trPr>
        <w:tc>
          <w:tcPr>
            <w:tcW w:w="846" w:type="dxa"/>
            <w:noWrap/>
            <w:vAlign w:val="center"/>
          </w:tcPr>
          <w:p w:rsidR="00B55D31" w:rsidRPr="00CA7577" w:rsidRDefault="00B55D31" w:rsidP="00576141">
            <w:pPr>
              <w:keepLines/>
              <w:widowControl/>
              <w:suppressAutoHyphens w:val="0"/>
              <w:ind w:firstLine="34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CA7577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0503790</w:t>
            </w:r>
          </w:p>
        </w:tc>
        <w:tc>
          <w:tcPr>
            <w:tcW w:w="3407" w:type="dxa"/>
            <w:vAlign w:val="center"/>
          </w:tcPr>
          <w:p w:rsidR="00B55D31" w:rsidRPr="00CA7577" w:rsidRDefault="00B55D31" w:rsidP="00576141">
            <w:pPr>
              <w:keepLines/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A757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D31" w:rsidRDefault="00B55D31" w:rsidP="00B55D31">
            <w:pPr>
              <w:jc w:val="center"/>
            </w:pPr>
            <w:r w:rsidRPr="0000538B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B55D31" w:rsidRPr="00E51C37" w:rsidRDefault="00B55D31" w:rsidP="00576141">
            <w:pPr>
              <w:keepLines/>
              <w:widowControl/>
              <w:suppressAutoHyphens w:val="0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F72C01" w:rsidRPr="00B55D31" w:rsidRDefault="00A536E6"/>
    <w:sectPr w:rsidR="00F72C01" w:rsidRPr="00B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144"/>
    <w:multiLevelType w:val="hybridMultilevel"/>
    <w:tmpl w:val="B8C262EC"/>
    <w:lvl w:ilvl="0" w:tplc="A7C6CA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11E6"/>
    <w:multiLevelType w:val="hybridMultilevel"/>
    <w:tmpl w:val="9AA641CE"/>
    <w:lvl w:ilvl="0" w:tplc="A7C6CA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31"/>
    <w:rsid w:val="007273AB"/>
    <w:rsid w:val="00A536E6"/>
    <w:rsid w:val="00AE07EB"/>
    <w:rsid w:val="00B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55D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5D3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3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E6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55D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5D31"/>
    <w:rPr>
      <w:rFonts w:ascii="Times New Roman" w:eastAsia="Lucida Sans Unicode" w:hAnsi="Times New Roman" w:cs="Times New Roman"/>
      <w:b/>
      <w:bCs/>
      <w:color w:val="000000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3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E6"/>
    <w:rPr>
      <w:rFonts w:ascii="Tahoma" w:eastAsia="Lucida Sans Unicode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2</cp:revision>
  <cp:lastPrinted>2019-04-08T10:37:00Z</cp:lastPrinted>
  <dcterms:created xsi:type="dcterms:W3CDTF">2019-04-05T09:20:00Z</dcterms:created>
  <dcterms:modified xsi:type="dcterms:W3CDTF">2019-04-08T10:37:00Z</dcterms:modified>
</cp:coreProperties>
</file>